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 packs of pencils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packs of crayons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pack of markers or colored pencils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packs of college ruled paper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pair of scissors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glue sticks or glue bottle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composition notebooks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pencil pouch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pack of expo dry erase markers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refillable water bottle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boxes of tissue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bottles of sanitizer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 folders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box of Band-Aids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pack of sheet protectors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pack of Clorox wipes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bottle of Lysol Spray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b w:val="1"/>
        <w:sz w:val="72"/>
        <w:szCs w:val="72"/>
      </w:rPr>
    </w:pPr>
    <w:r w:rsidDel="00000000" w:rsidR="00000000" w:rsidRPr="00000000">
      <w:rPr>
        <w:b w:val="1"/>
        <w:sz w:val="72"/>
        <w:szCs w:val="72"/>
        <w:rtl w:val="0"/>
      </w:rPr>
      <w:t xml:space="preserve">First Grade Supply List</w:t>
    </w:r>
  </w:p>
  <w:p w:rsidR="00000000" w:rsidDel="00000000" w:rsidP="00000000" w:rsidRDefault="00000000" w:rsidRPr="00000000" w14:paraId="00000014">
    <w:pPr>
      <w:jc w:val="center"/>
      <w:rPr>
        <w:sz w:val="90"/>
        <w:szCs w:val="90"/>
      </w:rPr>
    </w:pPr>
    <w:r w:rsidDel="00000000" w:rsidR="00000000" w:rsidRPr="00000000">
      <w:rPr>
        <w:sz w:val="90"/>
        <w:szCs w:val="90"/>
      </w:rPr>
      <w:drawing>
        <wp:inline distB="114300" distT="114300" distL="114300" distR="114300">
          <wp:extent cx="2347913" cy="18614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7913" cy="1861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